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E505" w14:textId="77777777" w:rsidR="00DA6C47" w:rsidRDefault="00DA6C47" w:rsidP="00B853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35700E8" wp14:editId="4BCAA384">
            <wp:extent cx="487680" cy="6781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56FE5" w14:textId="0DCAA6DB" w:rsidR="00646769" w:rsidRPr="00DA6C47" w:rsidRDefault="00B85310" w:rsidP="00B85310">
      <w:pPr>
        <w:rPr>
          <w:rFonts w:ascii="Arial" w:hAnsi="Arial" w:cs="Arial"/>
          <w:b/>
          <w:bCs/>
          <w:sz w:val="24"/>
          <w:szCs w:val="24"/>
        </w:rPr>
      </w:pPr>
      <w:r w:rsidRPr="00DA6C47">
        <w:rPr>
          <w:rFonts w:ascii="Arial" w:hAnsi="Arial" w:cs="Arial"/>
          <w:b/>
          <w:bCs/>
          <w:sz w:val="24"/>
          <w:szCs w:val="24"/>
        </w:rPr>
        <w:t>Risk Management Policy</w:t>
      </w:r>
      <w:r w:rsidR="00926EB3" w:rsidRPr="00DA6C47">
        <w:rPr>
          <w:rFonts w:ascii="Arial" w:hAnsi="Arial" w:cs="Arial"/>
          <w:b/>
          <w:bCs/>
          <w:sz w:val="24"/>
          <w:szCs w:val="24"/>
        </w:rPr>
        <w:br/>
      </w:r>
      <w:r w:rsidRPr="00DA6C4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0DD132" w14:textId="05EBACD8" w:rsidR="00BF48FF" w:rsidRPr="00DA6C47" w:rsidRDefault="00BF48FF" w:rsidP="0046519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A6C47">
        <w:rPr>
          <w:rFonts w:ascii="Arial" w:hAnsi="Arial" w:cs="Arial"/>
          <w:b/>
          <w:bCs/>
          <w:sz w:val="24"/>
          <w:szCs w:val="24"/>
        </w:rPr>
        <w:t>Background</w:t>
      </w:r>
    </w:p>
    <w:p w14:paraId="3D528B66" w14:textId="77777777" w:rsidR="00A93AD2" w:rsidRPr="00DA6C47" w:rsidRDefault="00A93AD2" w:rsidP="00A93AD2">
      <w:pPr>
        <w:pStyle w:val="ListParagraph"/>
        <w:ind w:left="384"/>
        <w:rPr>
          <w:rFonts w:ascii="Arial" w:hAnsi="Arial" w:cs="Arial"/>
          <w:b/>
          <w:bCs/>
          <w:sz w:val="24"/>
          <w:szCs w:val="24"/>
        </w:rPr>
      </w:pPr>
    </w:p>
    <w:p w14:paraId="379A00A6" w14:textId="1D37174A" w:rsidR="00BF48FF" w:rsidRPr="00DA6C47" w:rsidRDefault="00926EB3" w:rsidP="0046519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 xml:space="preserve"> </w:t>
      </w:r>
      <w:r w:rsidR="00BF48FF" w:rsidRPr="00DA6C47">
        <w:rPr>
          <w:rFonts w:ascii="Arial" w:hAnsi="Arial" w:cs="Arial"/>
          <w:sz w:val="24"/>
          <w:szCs w:val="24"/>
        </w:rPr>
        <w:t>Risk is an uncertain event or condition that, if it occurs, will have an effect on the achievement of Tidworth Town</w:t>
      </w:r>
      <w:r w:rsidR="008B144B" w:rsidRPr="00DA6C47">
        <w:rPr>
          <w:rFonts w:ascii="Arial" w:hAnsi="Arial" w:cs="Arial"/>
          <w:sz w:val="24"/>
          <w:szCs w:val="24"/>
        </w:rPr>
        <w:t xml:space="preserve"> </w:t>
      </w:r>
      <w:r w:rsidR="00BF48FF" w:rsidRPr="00DA6C47">
        <w:rPr>
          <w:rFonts w:ascii="Arial" w:hAnsi="Arial" w:cs="Arial"/>
          <w:sz w:val="24"/>
          <w:szCs w:val="24"/>
        </w:rPr>
        <w:t xml:space="preserve">Council’s </w:t>
      </w:r>
      <w:r w:rsidR="00625B61" w:rsidRPr="00DA6C47">
        <w:rPr>
          <w:rFonts w:ascii="Arial" w:hAnsi="Arial" w:cs="Arial"/>
          <w:sz w:val="24"/>
          <w:szCs w:val="24"/>
        </w:rPr>
        <w:t xml:space="preserve">(hereafter known as the Council) </w:t>
      </w:r>
      <w:r w:rsidR="00BF48FF" w:rsidRPr="00DA6C47">
        <w:rPr>
          <w:rFonts w:ascii="Arial" w:hAnsi="Arial" w:cs="Arial"/>
          <w:sz w:val="24"/>
          <w:szCs w:val="24"/>
        </w:rPr>
        <w:t>objectives. Risk management is the process whereby the Council methodically</w:t>
      </w:r>
      <w:r w:rsidR="008B144B" w:rsidRPr="00DA6C47">
        <w:rPr>
          <w:rFonts w:ascii="Arial" w:hAnsi="Arial" w:cs="Arial"/>
          <w:sz w:val="24"/>
          <w:szCs w:val="24"/>
        </w:rPr>
        <w:t xml:space="preserve"> </w:t>
      </w:r>
      <w:r w:rsidR="00BF48FF" w:rsidRPr="00DA6C47">
        <w:rPr>
          <w:rFonts w:ascii="Arial" w:hAnsi="Arial" w:cs="Arial"/>
          <w:sz w:val="24"/>
          <w:szCs w:val="24"/>
        </w:rPr>
        <w:t>address the risks associated with what it does and the services it provides. The focus of risk</w:t>
      </w:r>
      <w:r w:rsidR="008B144B" w:rsidRPr="00DA6C47">
        <w:rPr>
          <w:rFonts w:ascii="Arial" w:hAnsi="Arial" w:cs="Arial"/>
          <w:sz w:val="24"/>
          <w:szCs w:val="24"/>
        </w:rPr>
        <w:t xml:space="preserve"> </w:t>
      </w:r>
      <w:r w:rsidR="00BF48FF" w:rsidRPr="00DA6C47">
        <w:rPr>
          <w:rFonts w:ascii="Arial" w:hAnsi="Arial" w:cs="Arial"/>
          <w:sz w:val="24"/>
          <w:szCs w:val="24"/>
        </w:rPr>
        <w:t>management is to identify what can go wrong and take proportionate steps to avoid this</w:t>
      </w:r>
      <w:r w:rsidRPr="00DA6C47">
        <w:rPr>
          <w:rFonts w:ascii="Arial" w:hAnsi="Arial" w:cs="Arial"/>
          <w:sz w:val="24"/>
          <w:szCs w:val="24"/>
        </w:rPr>
        <w:t>,</w:t>
      </w:r>
      <w:r w:rsidR="00BF48FF" w:rsidRPr="00DA6C47">
        <w:rPr>
          <w:rFonts w:ascii="Arial" w:hAnsi="Arial" w:cs="Arial"/>
          <w:sz w:val="24"/>
          <w:szCs w:val="24"/>
        </w:rPr>
        <w:t xml:space="preserve"> or</w:t>
      </w:r>
      <w:r w:rsidR="008B144B" w:rsidRPr="00DA6C47">
        <w:rPr>
          <w:rFonts w:ascii="Arial" w:hAnsi="Arial" w:cs="Arial"/>
          <w:sz w:val="24"/>
          <w:szCs w:val="24"/>
        </w:rPr>
        <w:t xml:space="preserve"> </w:t>
      </w:r>
      <w:r w:rsidR="00BF48FF" w:rsidRPr="00DA6C47">
        <w:rPr>
          <w:rFonts w:ascii="Arial" w:hAnsi="Arial" w:cs="Arial"/>
          <w:sz w:val="24"/>
          <w:szCs w:val="24"/>
        </w:rPr>
        <w:t xml:space="preserve">successfully manage the consequences. </w:t>
      </w:r>
    </w:p>
    <w:p w14:paraId="6E86BEFB" w14:textId="50A33E2D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>1.2. Risk management is not just about financial management; it is about protecting the achievement of</w:t>
      </w:r>
      <w:r w:rsidR="008B144B" w:rsidRPr="00DA6C47">
        <w:rPr>
          <w:rFonts w:ascii="Arial" w:hAnsi="Arial" w:cs="Arial"/>
          <w:sz w:val="24"/>
          <w:szCs w:val="24"/>
        </w:rPr>
        <w:t xml:space="preserve"> </w:t>
      </w:r>
      <w:r w:rsidRPr="00DA6C47">
        <w:rPr>
          <w:rFonts w:ascii="Arial" w:hAnsi="Arial" w:cs="Arial"/>
          <w:sz w:val="24"/>
          <w:szCs w:val="24"/>
        </w:rPr>
        <w:t>objectives set by the Council to deliver high quality public services. The failure to manage risks</w:t>
      </w:r>
      <w:r w:rsidR="008B144B" w:rsidRPr="00DA6C47">
        <w:rPr>
          <w:rFonts w:ascii="Arial" w:hAnsi="Arial" w:cs="Arial"/>
          <w:sz w:val="24"/>
          <w:szCs w:val="24"/>
        </w:rPr>
        <w:t xml:space="preserve"> </w:t>
      </w:r>
      <w:r w:rsidRPr="00DA6C47">
        <w:rPr>
          <w:rFonts w:ascii="Arial" w:hAnsi="Arial" w:cs="Arial"/>
          <w:sz w:val="24"/>
          <w:szCs w:val="24"/>
        </w:rPr>
        <w:t>effectively can be expensive in terms of litigation and reputation,</w:t>
      </w:r>
      <w:r w:rsidR="00B85310" w:rsidRPr="00DA6C47">
        <w:rPr>
          <w:rFonts w:ascii="Arial" w:hAnsi="Arial" w:cs="Arial"/>
          <w:sz w:val="24"/>
          <w:szCs w:val="24"/>
        </w:rPr>
        <w:t xml:space="preserve"> </w:t>
      </w:r>
      <w:r w:rsidRPr="00DA6C47">
        <w:rPr>
          <w:rFonts w:ascii="Arial" w:hAnsi="Arial" w:cs="Arial"/>
          <w:sz w:val="24"/>
          <w:szCs w:val="24"/>
        </w:rPr>
        <w:t>can impact on the ability to</w:t>
      </w:r>
      <w:r w:rsidR="006B37F1" w:rsidRPr="00DA6C47">
        <w:rPr>
          <w:rFonts w:ascii="Arial" w:hAnsi="Arial" w:cs="Arial"/>
          <w:sz w:val="24"/>
          <w:szCs w:val="24"/>
        </w:rPr>
        <w:t xml:space="preserve"> </w:t>
      </w:r>
      <w:r w:rsidRPr="00DA6C47">
        <w:rPr>
          <w:rFonts w:ascii="Arial" w:hAnsi="Arial" w:cs="Arial"/>
          <w:sz w:val="24"/>
          <w:szCs w:val="24"/>
        </w:rPr>
        <w:t>achieve desired outcomes. The authority generally and members individually are responsible for risk</w:t>
      </w:r>
      <w:r w:rsidR="006B37F1" w:rsidRPr="00DA6C47">
        <w:rPr>
          <w:rFonts w:ascii="Arial" w:hAnsi="Arial" w:cs="Arial"/>
          <w:sz w:val="24"/>
          <w:szCs w:val="24"/>
        </w:rPr>
        <w:t xml:space="preserve"> </w:t>
      </w:r>
      <w:r w:rsidRPr="00DA6C47">
        <w:rPr>
          <w:rFonts w:ascii="Arial" w:hAnsi="Arial" w:cs="Arial"/>
          <w:sz w:val="24"/>
          <w:szCs w:val="24"/>
        </w:rPr>
        <w:t>management.</w:t>
      </w:r>
    </w:p>
    <w:p w14:paraId="42599BAB" w14:textId="77777777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>1.3. Risk management is an ongoing activity that comprises four elements:</w:t>
      </w:r>
    </w:p>
    <w:p w14:paraId="02B5CBF6" w14:textId="6AA59999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 xml:space="preserve">a) identifying </w:t>
      </w:r>
      <w:r w:rsidR="00A93AD2" w:rsidRPr="00DA6C47">
        <w:rPr>
          <w:rFonts w:ascii="Arial" w:hAnsi="Arial" w:cs="Arial"/>
          <w:sz w:val="24"/>
          <w:szCs w:val="24"/>
        </w:rPr>
        <w:t>risks.</w:t>
      </w:r>
    </w:p>
    <w:p w14:paraId="135E51DE" w14:textId="6DB9F4B8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 xml:space="preserve">b) assessing </w:t>
      </w:r>
      <w:r w:rsidR="00A93AD2" w:rsidRPr="00DA6C47">
        <w:rPr>
          <w:rFonts w:ascii="Arial" w:hAnsi="Arial" w:cs="Arial"/>
          <w:sz w:val="24"/>
          <w:szCs w:val="24"/>
        </w:rPr>
        <w:t>risks.</w:t>
      </w:r>
    </w:p>
    <w:p w14:paraId="24777FA7" w14:textId="77777777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>c) addressing risks; and</w:t>
      </w:r>
    </w:p>
    <w:p w14:paraId="1768F785" w14:textId="08F3D71C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>d) reviewing and reporting.</w:t>
      </w:r>
      <w:r w:rsidR="00926EB3" w:rsidRPr="00DA6C47">
        <w:rPr>
          <w:rFonts w:ascii="Arial" w:hAnsi="Arial" w:cs="Arial"/>
          <w:sz w:val="24"/>
          <w:szCs w:val="24"/>
        </w:rPr>
        <w:br/>
      </w:r>
    </w:p>
    <w:p w14:paraId="30EC7897" w14:textId="77777777" w:rsidR="00BF48FF" w:rsidRPr="00DA6C47" w:rsidRDefault="00BF48FF" w:rsidP="00BF48FF">
      <w:pPr>
        <w:rPr>
          <w:rFonts w:ascii="Arial" w:hAnsi="Arial" w:cs="Arial"/>
          <w:b/>
          <w:bCs/>
          <w:sz w:val="24"/>
          <w:szCs w:val="24"/>
        </w:rPr>
      </w:pPr>
      <w:r w:rsidRPr="00DA6C47">
        <w:rPr>
          <w:rFonts w:ascii="Arial" w:hAnsi="Arial" w:cs="Arial"/>
          <w:b/>
          <w:bCs/>
          <w:sz w:val="24"/>
          <w:szCs w:val="24"/>
        </w:rPr>
        <w:t>2. Identifying risks</w:t>
      </w:r>
    </w:p>
    <w:p w14:paraId="3A32DECB" w14:textId="45CE9AB4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>2.1. In order to manage risk, the Council needs to know what risks it faces. Identifying risks is therefore</w:t>
      </w:r>
      <w:r w:rsidR="006B37F1" w:rsidRPr="00DA6C47">
        <w:rPr>
          <w:rFonts w:ascii="Arial" w:hAnsi="Arial" w:cs="Arial"/>
          <w:sz w:val="24"/>
          <w:szCs w:val="24"/>
        </w:rPr>
        <w:t xml:space="preserve"> </w:t>
      </w:r>
      <w:r w:rsidRPr="00DA6C47">
        <w:rPr>
          <w:rFonts w:ascii="Arial" w:hAnsi="Arial" w:cs="Arial"/>
          <w:sz w:val="24"/>
          <w:szCs w:val="24"/>
        </w:rPr>
        <w:t>the first step in the risk management process.</w:t>
      </w:r>
    </w:p>
    <w:p w14:paraId="457FE73A" w14:textId="7A32DF92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 xml:space="preserve">2.2. The Council will identify the key risks to </w:t>
      </w:r>
      <w:r w:rsidR="00A93AD2" w:rsidRPr="00DA6C47">
        <w:rPr>
          <w:rFonts w:ascii="Arial" w:hAnsi="Arial" w:cs="Arial"/>
          <w:sz w:val="24"/>
          <w:szCs w:val="24"/>
        </w:rPr>
        <w:t>successfully achieving</w:t>
      </w:r>
      <w:r w:rsidRPr="00DA6C47">
        <w:rPr>
          <w:rFonts w:ascii="Arial" w:hAnsi="Arial" w:cs="Arial"/>
          <w:sz w:val="24"/>
          <w:szCs w:val="24"/>
        </w:rPr>
        <w:t xml:space="preserve"> its priorities and service objectives, in</w:t>
      </w:r>
      <w:r w:rsidR="006B37F1" w:rsidRPr="00DA6C47">
        <w:rPr>
          <w:rFonts w:ascii="Arial" w:hAnsi="Arial" w:cs="Arial"/>
          <w:sz w:val="24"/>
          <w:szCs w:val="24"/>
        </w:rPr>
        <w:t xml:space="preserve"> </w:t>
      </w:r>
      <w:r w:rsidRPr="00DA6C47">
        <w:rPr>
          <w:rFonts w:ascii="Arial" w:hAnsi="Arial" w:cs="Arial"/>
          <w:sz w:val="24"/>
          <w:szCs w:val="24"/>
        </w:rPr>
        <w:t>the following categories:</w:t>
      </w:r>
    </w:p>
    <w:p w14:paraId="56D6815F" w14:textId="03186E97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 xml:space="preserve">a) financial – loss of </w:t>
      </w:r>
      <w:r w:rsidR="00A93AD2" w:rsidRPr="00DA6C47">
        <w:rPr>
          <w:rFonts w:ascii="Arial" w:hAnsi="Arial" w:cs="Arial"/>
          <w:sz w:val="24"/>
          <w:szCs w:val="24"/>
        </w:rPr>
        <w:t>money.</w:t>
      </w:r>
    </w:p>
    <w:p w14:paraId="7E2E0987" w14:textId="4021812A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 xml:space="preserve">b) security – fraud, theft, </w:t>
      </w:r>
      <w:r w:rsidR="00A93AD2" w:rsidRPr="00DA6C47">
        <w:rPr>
          <w:rFonts w:ascii="Arial" w:hAnsi="Arial" w:cs="Arial"/>
          <w:sz w:val="24"/>
          <w:szCs w:val="24"/>
        </w:rPr>
        <w:t>embezzlement.</w:t>
      </w:r>
    </w:p>
    <w:p w14:paraId="47306F16" w14:textId="1CEED7B0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 xml:space="preserve">c) property – damage to </w:t>
      </w:r>
      <w:r w:rsidR="00A93AD2" w:rsidRPr="00DA6C47">
        <w:rPr>
          <w:rFonts w:ascii="Arial" w:hAnsi="Arial" w:cs="Arial"/>
          <w:sz w:val="24"/>
          <w:szCs w:val="24"/>
        </w:rPr>
        <w:t>property.</w:t>
      </w:r>
    </w:p>
    <w:p w14:paraId="28228053" w14:textId="3E9579D0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 xml:space="preserve">d) legal – breaking the law or being </w:t>
      </w:r>
      <w:r w:rsidR="00A93AD2" w:rsidRPr="00DA6C47">
        <w:rPr>
          <w:rFonts w:ascii="Arial" w:hAnsi="Arial" w:cs="Arial"/>
          <w:sz w:val="24"/>
          <w:szCs w:val="24"/>
        </w:rPr>
        <w:t>sued.</w:t>
      </w:r>
    </w:p>
    <w:p w14:paraId="4EA1C81E" w14:textId="77777777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>e) IT – failure of IT systems or misuse; and</w:t>
      </w:r>
    </w:p>
    <w:p w14:paraId="771A8297" w14:textId="012929B4" w:rsidR="00486319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 xml:space="preserve">f) reputational – actions taken </w:t>
      </w:r>
      <w:r w:rsidR="00926EB3" w:rsidRPr="00DA6C47">
        <w:rPr>
          <w:rFonts w:ascii="Arial" w:hAnsi="Arial" w:cs="Arial"/>
          <w:sz w:val="24"/>
          <w:szCs w:val="24"/>
        </w:rPr>
        <w:t xml:space="preserve">which </w:t>
      </w:r>
      <w:r w:rsidRPr="00DA6C47">
        <w:rPr>
          <w:rFonts w:ascii="Arial" w:hAnsi="Arial" w:cs="Arial"/>
          <w:sz w:val="24"/>
          <w:szCs w:val="24"/>
        </w:rPr>
        <w:t xml:space="preserve">could harm the </w:t>
      </w:r>
      <w:r w:rsidR="00926EB3" w:rsidRPr="00DA6C47">
        <w:rPr>
          <w:rFonts w:ascii="Arial" w:hAnsi="Arial" w:cs="Arial"/>
          <w:sz w:val="24"/>
          <w:szCs w:val="24"/>
        </w:rPr>
        <w:t xml:space="preserve">Council’s </w:t>
      </w:r>
      <w:r w:rsidRPr="00DA6C47">
        <w:rPr>
          <w:rFonts w:ascii="Arial" w:hAnsi="Arial" w:cs="Arial"/>
          <w:sz w:val="24"/>
          <w:szCs w:val="24"/>
        </w:rPr>
        <w:t>public reputation.</w:t>
      </w:r>
    </w:p>
    <w:p w14:paraId="52F8D40F" w14:textId="77777777" w:rsidR="00486319" w:rsidRPr="00DA6C47" w:rsidRDefault="00486319" w:rsidP="00BF48FF">
      <w:pPr>
        <w:rPr>
          <w:rFonts w:ascii="Arial" w:hAnsi="Arial" w:cs="Arial"/>
          <w:sz w:val="24"/>
          <w:szCs w:val="24"/>
        </w:rPr>
      </w:pPr>
    </w:p>
    <w:p w14:paraId="6A9E5409" w14:textId="77777777" w:rsidR="00BF48FF" w:rsidRPr="00DA6C47" w:rsidRDefault="00BF48FF" w:rsidP="00BF48FF">
      <w:pPr>
        <w:rPr>
          <w:rFonts w:ascii="Arial" w:hAnsi="Arial" w:cs="Arial"/>
          <w:b/>
          <w:bCs/>
          <w:sz w:val="24"/>
          <w:szCs w:val="24"/>
        </w:rPr>
      </w:pPr>
      <w:r w:rsidRPr="00DA6C47">
        <w:rPr>
          <w:rFonts w:ascii="Arial" w:hAnsi="Arial" w:cs="Arial"/>
          <w:b/>
          <w:bCs/>
          <w:sz w:val="24"/>
          <w:szCs w:val="24"/>
        </w:rPr>
        <w:lastRenderedPageBreak/>
        <w:t>3. Assessing risks</w:t>
      </w:r>
    </w:p>
    <w:p w14:paraId="3021F47E" w14:textId="59CF21BB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 xml:space="preserve">3.1. Having identified potential risks, the Council assesses the likelihood of </w:t>
      </w:r>
      <w:r w:rsidR="00486319" w:rsidRPr="00DA6C47">
        <w:rPr>
          <w:rFonts w:ascii="Arial" w:hAnsi="Arial" w:cs="Arial"/>
          <w:sz w:val="24"/>
          <w:szCs w:val="24"/>
        </w:rPr>
        <w:t xml:space="preserve">them </w:t>
      </w:r>
      <w:r w:rsidRPr="00DA6C47">
        <w:rPr>
          <w:rFonts w:ascii="Arial" w:hAnsi="Arial" w:cs="Arial"/>
          <w:sz w:val="24"/>
          <w:szCs w:val="24"/>
        </w:rPr>
        <w:t xml:space="preserve">happening and the impact </w:t>
      </w:r>
      <w:r w:rsidR="00486319" w:rsidRPr="00DA6C47">
        <w:rPr>
          <w:rFonts w:ascii="Arial" w:hAnsi="Arial" w:cs="Arial"/>
          <w:sz w:val="24"/>
          <w:szCs w:val="24"/>
        </w:rPr>
        <w:t xml:space="preserve">they </w:t>
      </w:r>
      <w:r w:rsidRPr="00DA6C47">
        <w:rPr>
          <w:rFonts w:ascii="Arial" w:hAnsi="Arial" w:cs="Arial"/>
          <w:sz w:val="24"/>
          <w:szCs w:val="24"/>
        </w:rPr>
        <w:t>would have</w:t>
      </w:r>
      <w:r w:rsidR="00A93AD2" w:rsidRPr="00DA6C47">
        <w:rPr>
          <w:rFonts w:ascii="Arial" w:hAnsi="Arial" w:cs="Arial"/>
          <w:sz w:val="24"/>
          <w:szCs w:val="24"/>
        </w:rPr>
        <w:t>.</w:t>
      </w:r>
      <w:r w:rsidRPr="00DA6C47">
        <w:rPr>
          <w:rFonts w:ascii="Arial" w:hAnsi="Arial" w:cs="Arial"/>
          <w:sz w:val="24"/>
          <w:szCs w:val="24"/>
        </w:rPr>
        <w:t xml:space="preserve"> This allows the Council to identify</w:t>
      </w:r>
      <w:r w:rsidR="00DA6C47" w:rsidRPr="00DA6C47">
        <w:rPr>
          <w:rFonts w:ascii="Arial" w:hAnsi="Arial" w:cs="Arial"/>
          <w:strike/>
          <w:sz w:val="24"/>
          <w:szCs w:val="24"/>
        </w:rPr>
        <w:t xml:space="preserve"> </w:t>
      </w:r>
      <w:r w:rsidR="00486319" w:rsidRPr="00DA6C47">
        <w:rPr>
          <w:rFonts w:ascii="Arial" w:hAnsi="Arial" w:cs="Arial"/>
          <w:sz w:val="24"/>
          <w:szCs w:val="24"/>
        </w:rPr>
        <w:t>the various levels of risk posed</w:t>
      </w:r>
      <w:r w:rsidRPr="00DA6C47">
        <w:rPr>
          <w:rFonts w:ascii="Arial" w:hAnsi="Arial" w:cs="Arial"/>
          <w:sz w:val="24"/>
          <w:szCs w:val="24"/>
        </w:rPr>
        <w:t xml:space="preserve"> when considering </w:t>
      </w:r>
      <w:r w:rsidR="00486319" w:rsidRPr="00DA6C47">
        <w:rPr>
          <w:rFonts w:ascii="Arial" w:hAnsi="Arial" w:cs="Arial"/>
          <w:sz w:val="24"/>
          <w:szCs w:val="24"/>
        </w:rPr>
        <w:t xml:space="preserve">the </w:t>
      </w:r>
      <w:r w:rsidR="00A93AD2" w:rsidRPr="00DA6C47">
        <w:rPr>
          <w:rFonts w:ascii="Arial" w:hAnsi="Arial" w:cs="Arial"/>
          <w:sz w:val="24"/>
          <w:szCs w:val="24"/>
        </w:rPr>
        <w:t xml:space="preserve">measures </w:t>
      </w:r>
      <w:r w:rsidRPr="00DA6C47">
        <w:rPr>
          <w:rFonts w:ascii="Arial" w:hAnsi="Arial" w:cs="Arial"/>
          <w:sz w:val="24"/>
          <w:szCs w:val="24"/>
        </w:rPr>
        <w:t>it should take.</w:t>
      </w:r>
    </w:p>
    <w:p w14:paraId="5736AE00" w14:textId="2218DA7C" w:rsidR="00BF48FF" w:rsidRPr="00DA6C47" w:rsidRDefault="00BF48FF" w:rsidP="003D30E7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>3.2.</w:t>
      </w:r>
      <w:r w:rsidR="00625B61" w:rsidRPr="00DA6C47">
        <w:rPr>
          <w:rFonts w:ascii="Arial" w:hAnsi="Arial" w:cs="Arial"/>
          <w:sz w:val="24"/>
          <w:szCs w:val="24"/>
        </w:rPr>
        <w:t xml:space="preserve"> R</w:t>
      </w:r>
      <w:r w:rsidRPr="00DA6C47">
        <w:rPr>
          <w:rFonts w:ascii="Arial" w:hAnsi="Arial" w:cs="Arial"/>
          <w:sz w:val="24"/>
          <w:szCs w:val="24"/>
        </w:rPr>
        <w:t xml:space="preserve">isk assessment matrix: </w:t>
      </w:r>
    </w:p>
    <w:p w14:paraId="293A0519" w14:textId="295E110D" w:rsidR="003D30E7" w:rsidRPr="00DA6C47" w:rsidRDefault="003D30E7" w:rsidP="003D30E7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C6E2F8" wp14:editId="68F1DEF5">
            <wp:extent cx="5949315" cy="270151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975" cy="2705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F9FFE0" w14:textId="77777777" w:rsidR="003B0B0E" w:rsidRPr="00DA6C47" w:rsidRDefault="003B0B0E" w:rsidP="00BF48FF">
      <w:pPr>
        <w:rPr>
          <w:rFonts w:ascii="Arial" w:hAnsi="Arial" w:cs="Arial"/>
          <w:b/>
          <w:bCs/>
          <w:sz w:val="24"/>
          <w:szCs w:val="24"/>
        </w:rPr>
      </w:pPr>
    </w:p>
    <w:p w14:paraId="67BE1588" w14:textId="1537EFDF" w:rsidR="00BF48FF" w:rsidRPr="00DA6C47" w:rsidRDefault="00BF48FF" w:rsidP="00BF48FF">
      <w:pPr>
        <w:rPr>
          <w:rFonts w:ascii="Arial" w:hAnsi="Arial" w:cs="Arial"/>
          <w:b/>
          <w:bCs/>
          <w:sz w:val="24"/>
          <w:szCs w:val="24"/>
        </w:rPr>
      </w:pPr>
      <w:r w:rsidRPr="00DA6C47">
        <w:rPr>
          <w:rFonts w:ascii="Arial" w:hAnsi="Arial" w:cs="Arial"/>
          <w:b/>
          <w:bCs/>
          <w:sz w:val="24"/>
          <w:szCs w:val="24"/>
        </w:rPr>
        <w:t>4. Assessing risks</w:t>
      </w:r>
    </w:p>
    <w:p w14:paraId="76205235" w14:textId="5100451D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>4.1. Risk is unavoidable, and every organisation needs to take action to manage risk in a way which it can</w:t>
      </w:r>
      <w:r w:rsidR="003D30E7" w:rsidRPr="00DA6C47">
        <w:rPr>
          <w:rFonts w:ascii="Arial" w:hAnsi="Arial" w:cs="Arial"/>
          <w:sz w:val="24"/>
          <w:szCs w:val="24"/>
        </w:rPr>
        <w:t xml:space="preserve"> </w:t>
      </w:r>
      <w:r w:rsidRPr="00DA6C47">
        <w:rPr>
          <w:rFonts w:ascii="Arial" w:hAnsi="Arial" w:cs="Arial"/>
          <w:sz w:val="24"/>
          <w:szCs w:val="24"/>
        </w:rPr>
        <w:t>justify to a level which is tolerable. The response to risk, which is initiated within the Council, is called</w:t>
      </w:r>
      <w:r w:rsidR="003D30E7" w:rsidRPr="00DA6C47">
        <w:rPr>
          <w:rFonts w:ascii="Arial" w:hAnsi="Arial" w:cs="Arial"/>
          <w:sz w:val="24"/>
          <w:szCs w:val="24"/>
        </w:rPr>
        <w:t xml:space="preserve"> </w:t>
      </w:r>
      <w:r w:rsidRPr="00DA6C47">
        <w:rPr>
          <w:rFonts w:ascii="Arial" w:hAnsi="Arial" w:cs="Arial"/>
          <w:sz w:val="24"/>
          <w:szCs w:val="24"/>
        </w:rPr>
        <w:t>‘internal control’ and may involve one or more of the following standard responses: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A6C47" w:rsidRPr="00DA6C47" w14:paraId="021E2C9F" w14:textId="77777777" w:rsidTr="003D30E7">
        <w:tc>
          <w:tcPr>
            <w:tcW w:w="1838" w:type="dxa"/>
          </w:tcPr>
          <w:p w14:paraId="57783D8F" w14:textId="378078EE" w:rsidR="003D30E7" w:rsidRPr="00DA6C47" w:rsidRDefault="003D30E7" w:rsidP="00BF48FF">
            <w:pPr>
              <w:rPr>
                <w:rFonts w:ascii="Arial" w:hAnsi="Arial" w:cs="Arial"/>
                <w:sz w:val="24"/>
                <w:szCs w:val="24"/>
              </w:rPr>
            </w:pPr>
            <w:r w:rsidRPr="00DA6C47">
              <w:rPr>
                <w:rFonts w:ascii="Arial" w:hAnsi="Arial" w:cs="Arial"/>
                <w:sz w:val="24"/>
                <w:szCs w:val="24"/>
              </w:rPr>
              <w:t>Tolerate</w:t>
            </w:r>
          </w:p>
        </w:tc>
        <w:tc>
          <w:tcPr>
            <w:tcW w:w="7178" w:type="dxa"/>
          </w:tcPr>
          <w:p w14:paraId="3ADE6D91" w14:textId="409CFD8B" w:rsidR="003D30E7" w:rsidRPr="00DA6C47" w:rsidRDefault="003D30E7" w:rsidP="00BF48FF">
            <w:pPr>
              <w:rPr>
                <w:rFonts w:ascii="Arial" w:hAnsi="Arial" w:cs="Arial"/>
                <w:sz w:val="24"/>
                <w:szCs w:val="24"/>
              </w:rPr>
            </w:pPr>
            <w:r w:rsidRPr="00DA6C47">
              <w:rPr>
                <w:rFonts w:ascii="Arial" w:hAnsi="Arial" w:cs="Arial"/>
                <w:sz w:val="24"/>
                <w:szCs w:val="24"/>
              </w:rPr>
              <w:t xml:space="preserve">For risks that are </w:t>
            </w:r>
            <w:r w:rsidR="00A70521" w:rsidRPr="00DA6C47">
              <w:rPr>
                <w:rFonts w:ascii="Arial" w:hAnsi="Arial" w:cs="Arial"/>
                <w:sz w:val="24"/>
                <w:szCs w:val="24"/>
              </w:rPr>
              <w:t>containable,</w:t>
            </w:r>
            <w:r w:rsidRPr="00DA6C47">
              <w:rPr>
                <w:rFonts w:ascii="Arial" w:hAnsi="Arial" w:cs="Arial"/>
                <w:sz w:val="24"/>
                <w:szCs w:val="24"/>
              </w:rPr>
              <w:t xml:space="preserve"> where the possible controls cannot be justified (</w:t>
            </w:r>
            <w:r w:rsidR="00A70521" w:rsidRPr="00DA6C47">
              <w:rPr>
                <w:rFonts w:ascii="Arial" w:hAnsi="Arial" w:cs="Arial"/>
                <w:sz w:val="24"/>
                <w:szCs w:val="24"/>
              </w:rPr>
              <w:t>e.g., They</w:t>
            </w:r>
            <w:r w:rsidRPr="00DA6C47">
              <w:rPr>
                <w:rFonts w:ascii="Arial" w:hAnsi="Arial" w:cs="Arial"/>
                <w:sz w:val="24"/>
                <w:szCs w:val="24"/>
              </w:rPr>
              <w:t xml:space="preserve"> would be disproportionate) and where risks are unavoidable </w:t>
            </w:r>
            <w:r w:rsidR="00A70521" w:rsidRPr="00DA6C47">
              <w:rPr>
                <w:rFonts w:ascii="Arial" w:hAnsi="Arial" w:cs="Arial"/>
                <w:sz w:val="24"/>
                <w:szCs w:val="24"/>
              </w:rPr>
              <w:t>e.g.,</w:t>
            </w:r>
            <w:r w:rsidRPr="00DA6C47">
              <w:rPr>
                <w:rFonts w:ascii="Arial" w:hAnsi="Arial" w:cs="Arial"/>
                <w:sz w:val="24"/>
                <w:szCs w:val="24"/>
              </w:rPr>
              <w:t xml:space="preserve"> terrorism.</w:t>
            </w:r>
          </w:p>
        </w:tc>
      </w:tr>
      <w:tr w:rsidR="00DA6C47" w:rsidRPr="00DA6C47" w14:paraId="008B93C1" w14:textId="77777777" w:rsidTr="003D30E7">
        <w:tc>
          <w:tcPr>
            <w:tcW w:w="1838" w:type="dxa"/>
          </w:tcPr>
          <w:p w14:paraId="5AA2742D" w14:textId="5806C731" w:rsidR="003D30E7" w:rsidRPr="00DA6C47" w:rsidRDefault="003D30E7" w:rsidP="00BF48FF">
            <w:pPr>
              <w:rPr>
                <w:rFonts w:ascii="Arial" w:hAnsi="Arial" w:cs="Arial"/>
                <w:sz w:val="24"/>
                <w:szCs w:val="24"/>
              </w:rPr>
            </w:pPr>
            <w:r w:rsidRPr="00DA6C47">
              <w:rPr>
                <w:rFonts w:ascii="Arial" w:hAnsi="Arial" w:cs="Arial"/>
                <w:sz w:val="24"/>
                <w:szCs w:val="24"/>
              </w:rPr>
              <w:t>Treat</w:t>
            </w:r>
          </w:p>
        </w:tc>
        <w:tc>
          <w:tcPr>
            <w:tcW w:w="7178" w:type="dxa"/>
          </w:tcPr>
          <w:p w14:paraId="254FC6D5" w14:textId="27DAD66B" w:rsidR="003D30E7" w:rsidRPr="00DA6C47" w:rsidRDefault="003D30E7" w:rsidP="00BF48FF">
            <w:pPr>
              <w:rPr>
                <w:rFonts w:ascii="Arial" w:hAnsi="Arial" w:cs="Arial"/>
                <w:sz w:val="24"/>
                <w:szCs w:val="24"/>
              </w:rPr>
            </w:pPr>
            <w:r w:rsidRPr="00DA6C47">
              <w:rPr>
                <w:rFonts w:ascii="Arial" w:hAnsi="Arial" w:cs="Arial"/>
                <w:sz w:val="24"/>
                <w:szCs w:val="24"/>
              </w:rPr>
              <w:t>Imposing controls so that the organisation can continue to</w:t>
            </w:r>
            <w:r w:rsidR="00A70521" w:rsidRPr="00DA6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6C47">
              <w:rPr>
                <w:rFonts w:ascii="Arial" w:hAnsi="Arial" w:cs="Arial"/>
                <w:sz w:val="24"/>
                <w:szCs w:val="24"/>
              </w:rPr>
              <w:t>operate; or introducing</w:t>
            </w:r>
            <w:r w:rsidR="00A70521" w:rsidRPr="00DA6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6C47">
              <w:rPr>
                <w:rFonts w:ascii="Arial" w:hAnsi="Arial" w:cs="Arial"/>
                <w:sz w:val="24"/>
                <w:szCs w:val="24"/>
              </w:rPr>
              <w:t>measures to deal with the risk.</w:t>
            </w:r>
          </w:p>
        </w:tc>
      </w:tr>
      <w:tr w:rsidR="00DA6C47" w:rsidRPr="00DA6C47" w14:paraId="6ADFF207" w14:textId="77777777" w:rsidTr="003D30E7">
        <w:tc>
          <w:tcPr>
            <w:tcW w:w="1838" w:type="dxa"/>
          </w:tcPr>
          <w:p w14:paraId="05AFF356" w14:textId="50D7160C" w:rsidR="003D30E7" w:rsidRPr="00DA6C47" w:rsidRDefault="003D30E7" w:rsidP="00BF48FF">
            <w:pPr>
              <w:rPr>
                <w:rFonts w:ascii="Arial" w:hAnsi="Arial" w:cs="Arial"/>
                <w:sz w:val="24"/>
                <w:szCs w:val="24"/>
              </w:rPr>
            </w:pPr>
            <w:r w:rsidRPr="00DA6C47">
              <w:rPr>
                <w:rFonts w:ascii="Arial" w:hAnsi="Arial" w:cs="Arial"/>
                <w:sz w:val="24"/>
                <w:szCs w:val="24"/>
              </w:rPr>
              <w:t>Transfer</w:t>
            </w:r>
          </w:p>
        </w:tc>
        <w:tc>
          <w:tcPr>
            <w:tcW w:w="7178" w:type="dxa"/>
          </w:tcPr>
          <w:p w14:paraId="4A16E1C4" w14:textId="1F638181" w:rsidR="003D30E7" w:rsidRPr="00DA6C47" w:rsidRDefault="00465198" w:rsidP="00BF48FF">
            <w:pPr>
              <w:rPr>
                <w:rFonts w:ascii="Arial" w:hAnsi="Arial" w:cs="Arial"/>
                <w:sz w:val="24"/>
                <w:szCs w:val="24"/>
              </w:rPr>
            </w:pPr>
            <w:r w:rsidRPr="00DA6C47">
              <w:rPr>
                <w:rFonts w:ascii="Arial" w:hAnsi="Arial" w:cs="Arial"/>
                <w:sz w:val="24"/>
                <w:szCs w:val="24"/>
              </w:rPr>
              <w:t>Buying in a service from a specialist external body or taking out insurance. Some</w:t>
            </w:r>
            <w:r w:rsidR="00A70521" w:rsidRPr="00DA6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6C47">
              <w:rPr>
                <w:rFonts w:ascii="Arial" w:hAnsi="Arial" w:cs="Arial"/>
                <w:sz w:val="24"/>
                <w:szCs w:val="24"/>
              </w:rPr>
              <w:t>risks cannot be transferred, especially reputational risk.</w:t>
            </w:r>
          </w:p>
        </w:tc>
      </w:tr>
      <w:tr w:rsidR="00DA6C47" w:rsidRPr="00DA6C47" w14:paraId="7DA7FAEA" w14:textId="77777777" w:rsidTr="003D30E7">
        <w:tc>
          <w:tcPr>
            <w:tcW w:w="1838" w:type="dxa"/>
          </w:tcPr>
          <w:p w14:paraId="2C54DE9F" w14:textId="4A7C4963" w:rsidR="003D30E7" w:rsidRPr="00DA6C47" w:rsidRDefault="00465198" w:rsidP="00BF48FF">
            <w:pPr>
              <w:rPr>
                <w:rFonts w:ascii="Arial" w:hAnsi="Arial" w:cs="Arial"/>
                <w:sz w:val="24"/>
                <w:szCs w:val="24"/>
              </w:rPr>
            </w:pPr>
            <w:r w:rsidRPr="00DA6C47">
              <w:rPr>
                <w:rFonts w:ascii="Arial" w:hAnsi="Arial" w:cs="Arial"/>
                <w:sz w:val="24"/>
                <w:szCs w:val="24"/>
              </w:rPr>
              <w:t>Terminate</w:t>
            </w:r>
          </w:p>
        </w:tc>
        <w:tc>
          <w:tcPr>
            <w:tcW w:w="7178" w:type="dxa"/>
          </w:tcPr>
          <w:p w14:paraId="4EED38C7" w14:textId="08286E31" w:rsidR="003D30E7" w:rsidRPr="00DA6C47" w:rsidRDefault="00465198" w:rsidP="00BF48FF">
            <w:pPr>
              <w:rPr>
                <w:rFonts w:ascii="Arial" w:hAnsi="Arial" w:cs="Arial"/>
                <w:sz w:val="24"/>
                <w:szCs w:val="24"/>
              </w:rPr>
            </w:pPr>
            <w:r w:rsidRPr="00DA6C47">
              <w:rPr>
                <w:rFonts w:ascii="Arial" w:hAnsi="Arial" w:cs="Arial"/>
                <w:sz w:val="24"/>
                <w:szCs w:val="24"/>
              </w:rPr>
              <w:t xml:space="preserve">Avoiding or cancelling activities where no response can bring the risk </w:t>
            </w:r>
            <w:r w:rsidR="004D3FDA" w:rsidRPr="00DA6C47">
              <w:rPr>
                <w:rFonts w:ascii="Arial" w:hAnsi="Arial" w:cs="Arial"/>
                <w:sz w:val="24"/>
                <w:szCs w:val="24"/>
              </w:rPr>
              <w:t xml:space="preserve">down </w:t>
            </w:r>
            <w:r w:rsidRPr="00DA6C47">
              <w:rPr>
                <w:rFonts w:ascii="Arial" w:hAnsi="Arial" w:cs="Arial"/>
                <w:sz w:val="24"/>
                <w:szCs w:val="24"/>
              </w:rPr>
              <w:t>to an</w:t>
            </w:r>
            <w:r w:rsidR="00A70521" w:rsidRPr="00DA6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6C47">
              <w:rPr>
                <w:rFonts w:ascii="Arial" w:hAnsi="Arial" w:cs="Arial"/>
                <w:sz w:val="24"/>
                <w:szCs w:val="24"/>
              </w:rPr>
              <w:t>acceptable level.</w:t>
            </w:r>
          </w:p>
        </w:tc>
      </w:tr>
    </w:tbl>
    <w:p w14:paraId="526519A1" w14:textId="0B9523DC" w:rsidR="003B0B0E" w:rsidRPr="00DA6C47" w:rsidRDefault="003B0B0E" w:rsidP="00BF48FF">
      <w:pPr>
        <w:rPr>
          <w:rFonts w:ascii="Arial" w:hAnsi="Arial" w:cs="Arial"/>
          <w:sz w:val="24"/>
          <w:szCs w:val="24"/>
        </w:rPr>
      </w:pPr>
    </w:p>
    <w:p w14:paraId="36C7C2AE" w14:textId="6316921B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>4.2. The Council will use insurance to help manage risk includ</w:t>
      </w:r>
      <w:r w:rsidR="00625B61" w:rsidRPr="00DA6C47">
        <w:rPr>
          <w:rFonts w:ascii="Arial" w:hAnsi="Arial" w:cs="Arial"/>
          <w:sz w:val="24"/>
          <w:szCs w:val="24"/>
        </w:rPr>
        <w:t>ing</w:t>
      </w:r>
      <w:r w:rsidRPr="00DA6C47">
        <w:rPr>
          <w:rFonts w:ascii="Arial" w:hAnsi="Arial" w:cs="Arial"/>
          <w:sz w:val="24"/>
          <w:szCs w:val="24"/>
        </w:rPr>
        <w:t xml:space="preserve"> the following:</w:t>
      </w:r>
    </w:p>
    <w:p w14:paraId="79A058D5" w14:textId="6495C061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 xml:space="preserve">a) The protection of physical assets owned by the </w:t>
      </w:r>
      <w:r w:rsidR="00A70521" w:rsidRPr="00DA6C47">
        <w:rPr>
          <w:rFonts w:ascii="Arial" w:hAnsi="Arial" w:cs="Arial"/>
          <w:sz w:val="24"/>
          <w:szCs w:val="24"/>
        </w:rPr>
        <w:t>Council</w:t>
      </w:r>
      <w:r w:rsidRPr="00DA6C47">
        <w:rPr>
          <w:rFonts w:ascii="Arial" w:hAnsi="Arial" w:cs="Arial"/>
          <w:sz w:val="24"/>
          <w:szCs w:val="24"/>
        </w:rPr>
        <w:t xml:space="preserve"> – buildings, furniture, equipment, etc.</w:t>
      </w:r>
      <w:r w:rsidR="00A70521" w:rsidRPr="00DA6C47">
        <w:rPr>
          <w:rFonts w:ascii="Arial" w:hAnsi="Arial" w:cs="Arial"/>
          <w:sz w:val="24"/>
          <w:szCs w:val="24"/>
        </w:rPr>
        <w:t xml:space="preserve"> (loss or damage)</w:t>
      </w:r>
    </w:p>
    <w:p w14:paraId="2C39880E" w14:textId="4B62D890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 xml:space="preserve">b) The risk of damage to third party property or individuals as a consequence of the </w:t>
      </w:r>
      <w:r w:rsidR="008B43AB" w:rsidRPr="00DA6C47">
        <w:rPr>
          <w:rFonts w:ascii="Arial" w:hAnsi="Arial" w:cs="Arial"/>
          <w:sz w:val="24"/>
          <w:szCs w:val="24"/>
        </w:rPr>
        <w:t>Council</w:t>
      </w:r>
      <w:r w:rsidR="00A70521" w:rsidRPr="00DA6C47">
        <w:rPr>
          <w:rFonts w:ascii="Arial" w:hAnsi="Arial" w:cs="Arial"/>
          <w:sz w:val="24"/>
          <w:szCs w:val="24"/>
        </w:rPr>
        <w:t xml:space="preserve"> </w:t>
      </w:r>
      <w:r w:rsidRPr="00DA6C47">
        <w:rPr>
          <w:rFonts w:ascii="Arial" w:hAnsi="Arial" w:cs="Arial"/>
          <w:sz w:val="24"/>
          <w:szCs w:val="24"/>
        </w:rPr>
        <w:t>providing services or amenities to the public (public liability).</w:t>
      </w:r>
    </w:p>
    <w:p w14:paraId="4E49D3DE" w14:textId="513BB5DC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lastRenderedPageBreak/>
        <w:t>c) The risk of consequential loss of income or the need to provide essential services following</w:t>
      </w:r>
      <w:r w:rsidR="00A70521" w:rsidRPr="00DA6C47">
        <w:rPr>
          <w:rFonts w:ascii="Arial" w:hAnsi="Arial" w:cs="Arial"/>
          <w:sz w:val="24"/>
          <w:szCs w:val="24"/>
        </w:rPr>
        <w:t xml:space="preserve"> </w:t>
      </w:r>
      <w:r w:rsidRPr="00DA6C47">
        <w:rPr>
          <w:rFonts w:ascii="Arial" w:hAnsi="Arial" w:cs="Arial"/>
          <w:sz w:val="24"/>
          <w:szCs w:val="24"/>
        </w:rPr>
        <w:t>critical damage, loss or non-performance by a third party (consequential loss).</w:t>
      </w:r>
    </w:p>
    <w:p w14:paraId="00125A54" w14:textId="77777777" w:rsidR="00A70521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>d) Loss of cash through theft or dishonesty (fidelity guarantee).</w:t>
      </w:r>
    </w:p>
    <w:p w14:paraId="3CA15516" w14:textId="39B047E0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>e) Legal liability as a consequence of asset ownership (public liability).</w:t>
      </w:r>
      <w:r w:rsidR="008B43AB" w:rsidRPr="00DA6C47">
        <w:rPr>
          <w:rFonts w:ascii="Arial" w:hAnsi="Arial" w:cs="Arial"/>
          <w:sz w:val="24"/>
          <w:szCs w:val="24"/>
        </w:rPr>
        <w:br/>
      </w:r>
    </w:p>
    <w:p w14:paraId="76961AC8" w14:textId="5D05E396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>4.3. The limited resources available to the Council means that it works with specialist external</w:t>
      </w:r>
      <w:r w:rsidR="00A70521" w:rsidRPr="00DA6C47">
        <w:rPr>
          <w:rFonts w:ascii="Arial" w:hAnsi="Arial" w:cs="Arial"/>
          <w:sz w:val="24"/>
          <w:szCs w:val="24"/>
        </w:rPr>
        <w:t xml:space="preserve"> </w:t>
      </w:r>
      <w:r w:rsidRPr="00DA6C47">
        <w:rPr>
          <w:rFonts w:ascii="Arial" w:hAnsi="Arial" w:cs="Arial"/>
          <w:sz w:val="24"/>
          <w:szCs w:val="24"/>
        </w:rPr>
        <w:t xml:space="preserve">bodies to help manage risk </w:t>
      </w:r>
      <w:r w:rsidR="00625B61" w:rsidRPr="00DA6C47">
        <w:rPr>
          <w:rFonts w:ascii="Arial" w:hAnsi="Arial" w:cs="Arial"/>
          <w:sz w:val="24"/>
          <w:szCs w:val="24"/>
        </w:rPr>
        <w:t xml:space="preserve">to </w:t>
      </w:r>
      <w:r w:rsidRPr="00DA6C47">
        <w:rPr>
          <w:rFonts w:ascii="Arial" w:hAnsi="Arial" w:cs="Arial"/>
          <w:sz w:val="24"/>
          <w:szCs w:val="24"/>
        </w:rPr>
        <w:t>include the following:</w:t>
      </w:r>
    </w:p>
    <w:p w14:paraId="778E50EE" w14:textId="53BAF4C8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 xml:space="preserve">a) Security and maintenance for </w:t>
      </w:r>
      <w:r w:rsidR="00625B61" w:rsidRPr="00DA6C47">
        <w:rPr>
          <w:rFonts w:ascii="Arial" w:hAnsi="Arial" w:cs="Arial"/>
          <w:sz w:val="24"/>
          <w:szCs w:val="24"/>
        </w:rPr>
        <w:t xml:space="preserve">its </w:t>
      </w:r>
      <w:r w:rsidRPr="00DA6C47">
        <w:rPr>
          <w:rFonts w:ascii="Arial" w:hAnsi="Arial" w:cs="Arial"/>
          <w:sz w:val="24"/>
          <w:szCs w:val="24"/>
        </w:rPr>
        <w:t xml:space="preserve">buildings, </w:t>
      </w:r>
      <w:r w:rsidR="00A70521" w:rsidRPr="00DA6C47">
        <w:rPr>
          <w:rFonts w:ascii="Arial" w:hAnsi="Arial" w:cs="Arial"/>
          <w:sz w:val="24"/>
          <w:szCs w:val="24"/>
        </w:rPr>
        <w:t>amenities,</w:t>
      </w:r>
      <w:r w:rsidRPr="00DA6C47">
        <w:rPr>
          <w:rFonts w:ascii="Arial" w:hAnsi="Arial" w:cs="Arial"/>
          <w:sz w:val="24"/>
          <w:szCs w:val="24"/>
        </w:rPr>
        <w:t xml:space="preserve"> or equipment.</w:t>
      </w:r>
    </w:p>
    <w:p w14:paraId="5486A162" w14:textId="5F7BCDA3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>b) The provision of services being carried out under agency/partnership agreements.</w:t>
      </w:r>
    </w:p>
    <w:p w14:paraId="4BEA1580" w14:textId="64773BB5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 xml:space="preserve">c) </w:t>
      </w:r>
      <w:r w:rsidR="00A93AD2" w:rsidRPr="00DA6C47">
        <w:rPr>
          <w:rFonts w:ascii="Arial" w:hAnsi="Arial" w:cs="Arial"/>
          <w:sz w:val="24"/>
          <w:szCs w:val="24"/>
        </w:rPr>
        <w:t>Accountancy</w:t>
      </w:r>
      <w:r w:rsidRPr="00DA6C47">
        <w:rPr>
          <w:rFonts w:ascii="Arial" w:hAnsi="Arial" w:cs="Arial"/>
          <w:sz w:val="24"/>
          <w:szCs w:val="24"/>
        </w:rPr>
        <w:t>.</w:t>
      </w:r>
    </w:p>
    <w:p w14:paraId="58D59CB6" w14:textId="3AC21F5D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 xml:space="preserve">d) </w:t>
      </w:r>
      <w:r w:rsidR="00A93AD2" w:rsidRPr="00DA6C47">
        <w:rPr>
          <w:rFonts w:ascii="Arial" w:hAnsi="Arial" w:cs="Arial"/>
          <w:sz w:val="24"/>
          <w:szCs w:val="24"/>
        </w:rPr>
        <w:t>P</w:t>
      </w:r>
      <w:r w:rsidRPr="00DA6C47">
        <w:rPr>
          <w:rFonts w:ascii="Arial" w:hAnsi="Arial" w:cs="Arial"/>
          <w:sz w:val="24"/>
          <w:szCs w:val="24"/>
        </w:rPr>
        <w:t>rovision of amenities/ facilities for events</w:t>
      </w:r>
      <w:r w:rsidR="00A93AD2" w:rsidRPr="00DA6C47">
        <w:rPr>
          <w:rFonts w:ascii="Arial" w:hAnsi="Arial" w:cs="Arial"/>
          <w:sz w:val="24"/>
          <w:szCs w:val="24"/>
        </w:rPr>
        <w:t>.</w:t>
      </w:r>
    </w:p>
    <w:p w14:paraId="4439F519" w14:textId="77777777" w:rsidR="008B43AB" w:rsidRPr="00DA6C47" w:rsidRDefault="008B43AB" w:rsidP="00BF48FF">
      <w:pPr>
        <w:rPr>
          <w:rFonts w:ascii="Arial" w:hAnsi="Arial" w:cs="Arial"/>
          <w:sz w:val="24"/>
          <w:szCs w:val="24"/>
        </w:rPr>
      </w:pPr>
    </w:p>
    <w:p w14:paraId="4981F8BB" w14:textId="77777777" w:rsidR="00BF48FF" w:rsidRPr="00DA6C47" w:rsidRDefault="00BF48FF" w:rsidP="00BF48FF">
      <w:pPr>
        <w:rPr>
          <w:rFonts w:ascii="Arial" w:hAnsi="Arial" w:cs="Arial"/>
          <w:b/>
          <w:bCs/>
          <w:sz w:val="24"/>
          <w:szCs w:val="24"/>
        </w:rPr>
      </w:pPr>
      <w:r w:rsidRPr="00DA6C47">
        <w:rPr>
          <w:rFonts w:ascii="Arial" w:hAnsi="Arial" w:cs="Arial"/>
          <w:b/>
          <w:bCs/>
          <w:sz w:val="24"/>
          <w:szCs w:val="24"/>
        </w:rPr>
        <w:t>5. Reviewing and reporting</w:t>
      </w:r>
    </w:p>
    <w:p w14:paraId="158E9DB9" w14:textId="45574A86" w:rsidR="00BF48FF" w:rsidRPr="00DA6C47" w:rsidRDefault="00BF48FF" w:rsidP="00BF48FF">
      <w:pPr>
        <w:rPr>
          <w:rFonts w:ascii="Arial" w:hAnsi="Arial" w:cs="Arial"/>
          <w:sz w:val="24"/>
          <w:szCs w:val="24"/>
        </w:rPr>
      </w:pPr>
      <w:r w:rsidRPr="00DA6C47">
        <w:rPr>
          <w:rFonts w:ascii="Arial" w:hAnsi="Arial" w:cs="Arial"/>
          <w:sz w:val="24"/>
          <w:szCs w:val="24"/>
        </w:rPr>
        <w:t xml:space="preserve">5.1. Having identified likely risks, the Council records this in </w:t>
      </w:r>
      <w:r w:rsidR="00A70521" w:rsidRPr="00DA6C47">
        <w:rPr>
          <w:rFonts w:ascii="Arial" w:hAnsi="Arial" w:cs="Arial"/>
          <w:sz w:val="24"/>
          <w:szCs w:val="24"/>
        </w:rPr>
        <w:t xml:space="preserve">a </w:t>
      </w:r>
      <w:r w:rsidRPr="00DA6C47">
        <w:rPr>
          <w:rFonts w:ascii="Arial" w:hAnsi="Arial" w:cs="Arial"/>
          <w:sz w:val="24"/>
          <w:szCs w:val="24"/>
        </w:rPr>
        <w:t>Risk Register</w:t>
      </w:r>
      <w:r w:rsidR="00A70521" w:rsidRPr="00DA6C47">
        <w:rPr>
          <w:rFonts w:ascii="Arial" w:hAnsi="Arial" w:cs="Arial"/>
          <w:sz w:val="24"/>
          <w:szCs w:val="24"/>
        </w:rPr>
        <w:t xml:space="preserve">.  </w:t>
      </w:r>
      <w:r w:rsidRPr="00DA6C47">
        <w:rPr>
          <w:rFonts w:ascii="Arial" w:hAnsi="Arial" w:cs="Arial"/>
          <w:sz w:val="24"/>
          <w:szCs w:val="24"/>
        </w:rPr>
        <w:t>This register is kept under review by the Responsible Financial Officer and is reported</w:t>
      </w:r>
      <w:r w:rsidR="00A70521" w:rsidRPr="00DA6C47">
        <w:rPr>
          <w:rFonts w:ascii="Arial" w:hAnsi="Arial" w:cs="Arial"/>
          <w:sz w:val="24"/>
          <w:szCs w:val="24"/>
        </w:rPr>
        <w:t xml:space="preserve"> </w:t>
      </w:r>
      <w:r w:rsidRPr="00DA6C47">
        <w:rPr>
          <w:rFonts w:ascii="Arial" w:hAnsi="Arial" w:cs="Arial"/>
          <w:sz w:val="24"/>
          <w:szCs w:val="24"/>
        </w:rPr>
        <w:t xml:space="preserve">to the </w:t>
      </w:r>
      <w:r w:rsidR="00465198" w:rsidRPr="00DA6C47">
        <w:rPr>
          <w:rFonts w:ascii="Arial" w:hAnsi="Arial" w:cs="Arial"/>
          <w:sz w:val="24"/>
          <w:szCs w:val="24"/>
        </w:rPr>
        <w:t>Policies and Procedures</w:t>
      </w:r>
      <w:r w:rsidRPr="00DA6C47">
        <w:rPr>
          <w:rFonts w:ascii="Arial" w:hAnsi="Arial" w:cs="Arial"/>
          <w:sz w:val="24"/>
          <w:szCs w:val="24"/>
        </w:rPr>
        <w:t xml:space="preserve"> Committee</w:t>
      </w:r>
      <w:r w:rsidR="00A93AD2" w:rsidRPr="00DA6C47">
        <w:rPr>
          <w:rFonts w:ascii="Arial" w:hAnsi="Arial" w:cs="Arial"/>
          <w:sz w:val="24"/>
          <w:szCs w:val="24"/>
        </w:rPr>
        <w:t xml:space="preserve"> for adoption by full town Council</w:t>
      </w:r>
      <w:r w:rsidRPr="00DA6C47">
        <w:rPr>
          <w:rFonts w:ascii="Arial" w:hAnsi="Arial" w:cs="Arial"/>
          <w:sz w:val="24"/>
          <w:szCs w:val="24"/>
        </w:rPr>
        <w:t>.</w:t>
      </w:r>
    </w:p>
    <w:p w14:paraId="778A61E6" w14:textId="40D2BF6F" w:rsidR="00BF48FF" w:rsidRPr="00DA6C47" w:rsidRDefault="00BF48FF" w:rsidP="00BF48FF"/>
    <w:p w14:paraId="7006ED79" w14:textId="54D1273A" w:rsidR="00A70521" w:rsidRPr="00DA6C47" w:rsidRDefault="00A70521" w:rsidP="00BF48FF"/>
    <w:p w14:paraId="789036B2" w14:textId="01AD502D" w:rsidR="00A70521" w:rsidRPr="00DA6C47" w:rsidRDefault="00A70521" w:rsidP="00A70521">
      <w:pPr>
        <w:rPr>
          <w:rFonts w:ascii="Arial" w:hAnsi="Arial" w:cs="Arial"/>
          <w:b/>
          <w:bCs/>
          <w:sz w:val="24"/>
          <w:szCs w:val="24"/>
        </w:rPr>
      </w:pPr>
      <w:r w:rsidRPr="00DA6C47">
        <w:rPr>
          <w:rFonts w:ascii="Arial" w:hAnsi="Arial" w:cs="Arial"/>
          <w:b/>
          <w:bCs/>
          <w:sz w:val="24"/>
          <w:szCs w:val="24"/>
        </w:rPr>
        <w:t>Signed:</w:t>
      </w:r>
      <w:r w:rsidR="00B85310" w:rsidRPr="00DA6C47">
        <w:rPr>
          <w:rFonts w:ascii="Arial" w:hAnsi="Arial" w:cs="Arial"/>
          <w:b/>
          <w:bCs/>
          <w:sz w:val="24"/>
          <w:szCs w:val="24"/>
        </w:rPr>
        <w:t xml:space="preserve">  </w:t>
      </w:r>
      <w:r w:rsidRPr="00DA6C47">
        <w:rPr>
          <w:rFonts w:ascii="Arial" w:hAnsi="Arial" w:cs="Arial"/>
          <w:b/>
          <w:bCs/>
          <w:sz w:val="24"/>
          <w:szCs w:val="24"/>
        </w:rPr>
        <w:t xml:space="preserve"> ______________________________________</w:t>
      </w:r>
      <w:r w:rsidR="00B85310" w:rsidRPr="00DA6C47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DA6C47">
        <w:rPr>
          <w:rFonts w:ascii="Arial" w:hAnsi="Arial" w:cs="Arial"/>
          <w:b/>
          <w:bCs/>
          <w:sz w:val="24"/>
          <w:szCs w:val="24"/>
        </w:rPr>
        <w:t>Date:</w:t>
      </w:r>
      <w:r w:rsidR="00B85310" w:rsidRPr="00DA6C47">
        <w:rPr>
          <w:rFonts w:ascii="Arial" w:hAnsi="Arial" w:cs="Arial"/>
          <w:b/>
          <w:bCs/>
          <w:sz w:val="24"/>
          <w:szCs w:val="24"/>
        </w:rPr>
        <w:t>_____________</w:t>
      </w:r>
    </w:p>
    <w:p w14:paraId="76DAC80A" w14:textId="3F5BAF29" w:rsidR="00A70521" w:rsidRPr="00DA6C47" w:rsidRDefault="00A70521" w:rsidP="00A70521">
      <w:pPr>
        <w:rPr>
          <w:rFonts w:ascii="Arial" w:hAnsi="Arial" w:cs="Arial"/>
          <w:b/>
          <w:bCs/>
          <w:sz w:val="24"/>
          <w:szCs w:val="24"/>
        </w:rPr>
      </w:pPr>
      <w:r w:rsidRPr="00DA6C47">
        <w:rPr>
          <w:rFonts w:ascii="Arial" w:hAnsi="Arial" w:cs="Arial"/>
          <w:b/>
          <w:bCs/>
          <w:sz w:val="24"/>
          <w:szCs w:val="24"/>
        </w:rPr>
        <w:t>(Print Name) ______________________________</w:t>
      </w:r>
      <w:r w:rsidR="00B85310" w:rsidRPr="00DA6C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6C47">
        <w:rPr>
          <w:rFonts w:ascii="Arial" w:hAnsi="Arial" w:cs="Arial"/>
          <w:b/>
          <w:bCs/>
          <w:sz w:val="24"/>
          <w:szCs w:val="24"/>
        </w:rPr>
        <w:t>Chair Tidworth Town Council</w:t>
      </w:r>
    </w:p>
    <w:p w14:paraId="08F2A0E1" w14:textId="532CBFC3" w:rsidR="008B43AB" w:rsidRPr="008B43AB" w:rsidRDefault="00A43D1E" w:rsidP="00DA6C47">
      <w:pPr>
        <w:rPr>
          <w:rFonts w:ascii="Arial" w:hAnsi="Arial" w:cs="Arial"/>
          <w:b/>
          <w:bCs/>
          <w:color w:val="0000CC"/>
          <w:sz w:val="24"/>
          <w:szCs w:val="24"/>
        </w:rPr>
      </w:pPr>
      <w:r w:rsidRPr="00DA6C47">
        <w:rPr>
          <w:rFonts w:ascii="Arial" w:hAnsi="Arial" w:cs="Arial"/>
          <w:b/>
          <w:bCs/>
          <w:sz w:val="24"/>
          <w:szCs w:val="24"/>
        </w:rPr>
        <w:tab/>
      </w:r>
      <w:r w:rsidRPr="00DA6C47">
        <w:rPr>
          <w:rFonts w:ascii="Arial" w:hAnsi="Arial" w:cs="Arial"/>
          <w:b/>
          <w:bCs/>
          <w:sz w:val="24"/>
          <w:szCs w:val="24"/>
        </w:rPr>
        <w:tab/>
      </w:r>
      <w:r w:rsidRPr="00DA6C47">
        <w:rPr>
          <w:rFonts w:ascii="Arial" w:hAnsi="Arial" w:cs="Arial"/>
          <w:b/>
          <w:bCs/>
          <w:sz w:val="24"/>
          <w:szCs w:val="24"/>
        </w:rPr>
        <w:tab/>
      </w:r>
      <w:r w:rsidRPr="00DA6C47">
        <w:rPr>
          <w:rFonts w:ascii="Arial" w:hAnsi="Arial" w:cs="Arial"/>
          <w:b/>
          <w:bCs/>
          <w:sz w:val="24"/>
          <w:szCs w:val="24"/>
        </w:rPr>
        <w:tab/>
      </w:r>
      <w:r w:rsidRPr="00DA6C47">
        <w:rPr>
          <w:rFonts w:ascii="Arial" w:hAnsi="Arial" w:cs="Arial"/>
          <w:b/>
          <w:bCs/>
          <w:sz w:val="24"/>
          <w:szCs w:val="24"/>
        </w:rPr>
        <w:tab/>
      </w:r>
      <w:r w:rsidRPr="00DA6C4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sectPr w:rsidR="008B43AB" w:rsidRPr="008B4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4A9B" w14:textId="77777777" w:rsidR="009C5E7F" w:rsidRDefault="009C5E7F" w:rsidP="00DA6C47">
      <w:pPr>
        <w:spacing w:after="0" w:line="240" w:lineRule="auto"/>
      </w:pPr>
      <w:r>
        <w:separator/>
      </w:r>
    </w:p>
  </w:endnote>
  <w:endnote w:type="continuationSeparator" w:id="0">
    <w:p w14:paraId="11909B12" w14:textId="77777777" w:rsidR="009C5E7F" w:rsidRDefault="009C5E7F" w:rsidP="00DA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14D1" w14:textId="77777777" w:rsidR="00DA6C47" w:rsidRDefault="00DA6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38775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7B30270" w14:textId="3BC82D61" w:rsidR="00DA6C47" w:rsidRDefault="00CC2C42">
            <w:pPr>
              <w:pStyle w:val="Footer"/>
            </w:pPr>
            <w:r>
              <w:rPr>
                <w:rFonts w:ascii="Calibri" w:hAnsi="Calibri" w:cs="Calibri"/>
                <w:color w:val="000000"/>
              </w:rPr>
              <w:t>TTC/RiskMan/V</w:t>
            </w:r>
            <w:r w:rsidR="008D347B">
              <w:rPr>
                <w:rFonts w:ascii="Calibri" w:hAnsi="Calibri" w:cs="Calibri"/>
                <w:color w:val="000000"/>
              </w:rPr>
              <w:t>21022</w:t>
            </w:r>
            <w:r>
              <w:rPr>
                <w:rFonts w:ascii="Calibri" w:hAnsi="Calibri" w:cs="Calibri"/>
                <w:color w:val="000000"/>
              </w:rPr>
              <w:t xml:space="preserve">/CJL                            </w:t>
            </w:r>
            <w:r w:rsidR="00DA6C47">
              <w:t xml:space="preserve">Page </w:t>
            </w:r>
            <w:r w:rsidR="00DA6C47">
              <w:rPr>
                <w:b/>
                <w:bCs/>
                <w:sz w:val="24"/>
                <w:szCs w:val="24"/>
              </w:rPr>
              <w:fldChar w:fldCharType="begin"/>
            </w:r>
            <w:r w:rsidR="00DA6C47">
              <w:rPr>
                <w:b/>
                <w:bCs/>
              </w:rPr>
              <w:instrText xml:space="preserve"> PAGE </w:instrText>
            </w:r>
            <w:r w:rsidR="00DA6C47">
              <w:rPr>
                <w:b/>
                <w:bCs/>
                <w:sz w:val="24"/>
                <w:szCs w:val="24"/>
              </w:rPr>
              <w:fldChar w:fldCharType="separate"/>
            </w:r>
            <w:r w:rsidR="00DA6C47">
              <w:rPr>
                <w:b/>
                <w:bCs/>
                <w:noProof/>
              </w:rPr>
              <w:t>2</w:t>
            </w:r>
            <w:r w:rsidR="00DA6C47">
              <w:rPr>
                <w:b/>
                <w:bCs/>
                <w:sz w:val="24"/>
                <w:szCs w:val="24"/>
              </w:rPr>
              <w:fldChar w:fldCharType="end"/>
            </w:r>
            <w:r w:rsidR="00DA6C47">
              <w:t xml:space="preserve"> of </w:t>
            </w:r>
            <w:r w:rsidR="00DA6C47">
              <w:rPr>
                <w:b/>
                <w:bCs/>
                <w:sz w:val="24"/>
                <w:szCs w:val="24"/>
              </w:rPr>
              <w:fldChar w:fldCharType="begin"/>
            </w:r>
            <w:r w:rsidR="00DA6C47">
              <w:rPr>
                <w:b/>
                <w:bCs/>
              </w:rPr>
              <w:instrText xml:space="preserve"> NUMPAGES  </w:instrText>
            </w:r>
            <w:r w:rsidR="00DA6C47">
              <w:rPr>
                <w:b/>
                <w:bCs/>
                <w:sz w:val="24"/>
                <w:szCs w:val="24"/>
              </w:rPr>
              <w:fldChar w:fldCharType="separate"/>
            </w:r>
            <w:r w:rsidR="00DA6C47">
              <w:rPr>
                <w:b/>
                <w:bCs/>
                <w:noProof/>
              </w:rPr>
              <w:t>2</w:t>
            </w:r>
            <w:r w:rsidR="00DA6C4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7B25B0" w14:textId="77777777" w:rsidR="00DA6C47" w:rsidRDefault="00DA6C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5D15" w14:textId="77777777" w:rsidR="00DA6C47" w:rsidRDefault="00DA6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DCF8" w14:textId="77777777" w:rsidR="009C5E7F" w:rsidRDefault="009C5E7F" w:rsidP="00DA6C47">
      <w:pPr>
        <w:spacing w:after="0" w:line="240" w:lineRule="auto"/>
      </w:pPr>
      <w:r>
        <w:separator/>
      </w:r>
    </w:p>
  </w:footnote>
  <w:footnote w:type="continuationSeparator" w:id="0">
    <w:p w14:paraId="2641D626" w14:textId="77777777" w:rsidR="009C5E7F" w:rsidRDefault="009C5E7F" w:rsidP="00DA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85C4" w14:textId="77777777" w:rsidR="00DA6C47" w:rsidRDefault="00DA6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6194" w14:textId="77777777" w:rsidR="00DA6C47" w:rsidRDefault="00DA6C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43C3" w14:textId="77777777" w:rsidR="00DA6C47" w:rsidRDefault="00DA6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A5A"/>
    <w:multiLevelType w:val="multilevel"/>
    <w:tmpl w:val="EC7AA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18C2A72"/>
    <w:multiLevelType w:val="multilevel"/>
    <w:tmpl w:val="752816D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4" w:hanging="384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57341611">
    <w:abstractNumId w:val="1"/>
  </w:num>
  <w:num w:numId="2" w16cid:durableId="152065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FF"/>
    <w:rsid w:val="000543B7"/>
    <w:rsid w:val="00327665"/>
    <w:rsid w:val="003B0B0E"/>
    <w:rsid w:val="003D30E7"/>
    <w:rsid w:val="00465198"/>
    <w:rsid w:val="00486319"/>
    <w:rsid w:val="004D3FDA"/>
    <w:rsid w:val="00625B61"/>
    <w:rsid w:val="00646769"/>
    <w:rsid w:val="006B37F1"/>
    <w:rsid w:val="008B144B"/>
    <w:rsid w:val="008B43AB"/>
    <w:rsid w:val="008D347B"/>
    <w:rsid w:val="008D6DCB"/>
    <w:rsid w:val="00926EB3"/>
    <w:rsid w:val="009C5E7F"/>
    <w:rsid w:val="009F3F03"/>
    <w:rsid w:val="00A43D1E"/>
    <w:rsid w:val="00A70521"/>
    <w:rsid w:val="00A71597"/>
    <w:rsid w:val="00A93AD2"/>
    <w:rsid w:val="00B85310"/>
    <w:rsid w:val="00BF48FF"/>
    <w:rsid w:val="00CC2C42"/>
    <w:rsid w:val="00DA6C47"/>
    <w:rsid w:val="00E1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4D38"/>
  <w15:chartTrackingRefBased/>
  <w15:docId w15:val="{5B54E7CB-DD37-47F6-9E1A-1245843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44B"/>
    <w:pPr>
      <w:ind w:left="720"/>
      <w:contextualSpacing/>
    </w:pPr>
  </w:style>
  <w:style w:type="table" w:styleId="TableGrid">
    <w:name w:val="Table Grid"/>
    <w:basedOn w:val="TableNormal"/>
    <w:uiPriority w:val="39"/>
    <w:rsid w:val="003D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47"/>
  </w:style>
  <w:style w:type="paragraph" w:styleId="Footer">
    <w:name w:val="footer"/>
    <w:basedOn w:val="Normal"/>
    <w:link w:val="FooterChar"/>
    <w:uiPriority w:val="99"/>
    <w:unhideWhenUsed/>
    <w:rsid w:val="00DA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Lovell</dc:creator>
  <cp:keywords/>
  <dc:description/>
  <cp:lastModifiedBy>carly powell</cp:lastModifiedBy>
  <cp:revision>3</cp:revision>
  <dcterms:created xsi:type="dcterms:W3CDTF">2022-09-22T12:05:00Z</dcterms:created>
  <dcterms:modified xsi:type="dcterms:W3CDTF">2022-10-05T09:42:00Z</dcterms:modified>
</cp:coreProperties>
</file>